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C4774" w14:textId="77777777" w:rsidR="0037745E" w:rsidRDefault="0037745E" w:rsidP="00EB30D1">
      <w:pPr>
        <w:jc w:val="both"/>
      </w:pPr>
    </w:p>
    <w:p w14:paraId="47113D14" w14:textId="77777777" w:rsidR="0037745E" w:rsidRPr="009638AA" w:rsidRDefault="0037745E" w:rsidP="0037745E">
      <w:pPr>
        <w:pStyle w:val="Heading1"/>
        <w:shd w:val="clear" w:color="auto" w:fill="1F4E79" w:themeFill="accent5" w:themeFillShade="80"/>
        <w:spacing w:after="0"/>
        <w:jc w:val="center"/>
        <w:rPr>
          <w:color w:val="FFFFFF" w:themeColor="background1"/>
        </w:rPr>
      </w:pPr>
      <w:r w:rsidRPr="009638AA">
        <w:rPr>
          <w:color w:val="FFFFFF" w:themeColor="background1"/>
        </w:rPr>
        <w:t xml:space="preserve">INFORMAÇÃO AOS CONSUMIDORES RELATIVA À ATIVIDADE </w:t>
      </w:r>
      <w:r w:rsidRPr="009638AA">
        <w:rPr>
          <w:color w:val="FFFFFF" w:themeColor="background1"/>
        </w:rPr>
        <w:br/>
        <w:t>DE INTERMEDIÁRIO DE CRÉDITO</w:t>
      </w:r>
    </w:p>
    <w:p w14:paraId="7B60FDD5" w14:textId="77777777" w:rsidR="0037745E" w:rsidRDefault="0037745E" w:rsidP="0037745E">
      <w:pPr>
        <w:pBdr>
          <w:bottom w:val="single" w:sz="12" w:space="1" w:color="auto"/>
        </w:pBd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8BF2C0" wp14:editId="74EC8431">
                <wp:simplePos x="0" y="0"/>
                <wp:positionH relativeFrom="column">
                  <wp:posOffset>3371850</wp:posOffset>
                </wp:positionH>
                <wp:positionV relativeFrom="paragraph">
                  <wp:posOffset>189230</wp:posOffset>
                </wp:positionV>
                <wp:extent cx="0" cy="4568825"/>
                <wp:effectExtent l="0" t="0" r="38100" b="22225"/>
                <wp:wrapNone/>
                <wp:docPr id="4" name="Conexão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6882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2FE1969" id="Conexão reta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5pt,14.9pt" to="265.5pt,3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" strokecolor="black [3200]" strokeweight="1.25pt">
                <v:stroke joinstyle="miter"/>
              </v:line>
            </w:pict>
          </mc:Fallback>
        </mc:AlternateContent>
      </w:r>
    </w:p>
    <w:p w14:paraId="52F6BEDA" w14:textId="77777777" w:rsidR="0037745E" w:rsidRPr="005902DA" w:rsidRDefault="0037745E" w:rsidP="0037745E"/>
    <w:p w14:paraId="5F048F61" w14:textId="77777777" w:rsidR="0037745E" w:rsidRPr="005902DA" w:rsidRDefault="0037745E" w:rsidP="0037745E">
      <w:pPr>
        <w:sectPr w:rsidR="0037745E" w:rsidRPr="005902DA" w:rsidSect="00A7468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CFD6271" w14:textId="77777777" w:rsidR="0037745E" w:rsidRPr="00A11657" w:rsidRDefault="0037745E" w:rsidP="0037745E">
      <w:pPr>
        <w:pStyle w:val="Heading2"/>
        <w:shd w:val="clear" w:color="auto" w:fill="E7E6E6" w:themeFill="background2"/>
        <w:spacing w:before="0"/>
      </w:pPr>
      <w:r w:rsidRPr="00A11657">
        <w:t>1. Nome / firma ou denominação</w:t>
      </w:r>
    </w:p>
    <w:p w14:paraId="2FB6599A" w14:textId="76F31474" w:rsidR="0037745E" w:rsidRPr="00A11657" w:rsidRDefault="005A2965" w:rsidP="0037745E">
      <w:pPr>
        <w:jc w:val="both"/>
      </w:pPr>
      <w:r>
        <w:t>UNIVEX – COMÉRCIO DE AUTOMÓVEIS – SOCIEDADE UNIPESSOAL LDA</w:t>
      </w:r>
      <w:r w:rsidR="00D42337">
        <w:t>.</w:t>
      </w:r>
      <w:r>
        <w:t xml:space="preserve"> </w:t>
      </w:r>
    </w:p>
    <w:p w14:paraId="0198268A" w14:textId="77777777" w:rsidR="0037745E" w:rsidRPr="00D001D2" w:rsidRDefault="0037745E" w:rsidP="0037745E">
      <w:pPr>
        <w:pStyle w:val="Heading2"/>
        <w:shd w:val="clear" w:color="auto" w:fill="E7E6E6" w:themeFill="background2"/>
      </w:pPr>
      <w:r w:rsidRPr="00D001D2">
        <w:t>2. Domicílio profissional / sede social</w:t>
      </w:r>
    </w:p>
    <w:p w14:paraId="450B3B72" w14:textId="5C283777" w:rsidR="0037745E" w:rsidRDefault="007A735C" w:rsidP="0037745E">
      <w:pPr>
        <w:jc w:val="both"/>
        <w:rPr>
          <w:rFonts w:cstheme="minorHAnsi"/>
          <w:color w:val="2D2D2D"/>
          <w:shd w:val="clear" w:color="auto" w:fill="FFFFFF"/>
        </w:rPr>
      </w:pPr>
      <w:r w:rsidRPr="00DD440B">
        <w:rPr>
          <w:rFonts w:cstheme="minorHAnsi"/>
          <w:color w:val="2D2D2D"/>
          <w:shd w:val="clear" w:color="auto" w:fill="FFFFFF"/>
        </w:rPr>
        <w:t>Rua Dr. José Espírito Santo, n</w:t>
      </w:r>
      <w:r w:rsidR="00791167">
        <w:rPr>
          <w:rFonts w:cstheme="minorHAnsi"/>
          <w:color w:val="2D2D2D"/>
          <w:shd w:val="clear" w:color="auto" w:fill="FFFFFF"/>
        </w:rPr>
        <w:t>.</w:t>
      </w:r>
      <w:r w:rsidRPr="00DD440B">
        <w:rPr>
          <w:rFonts w:cstheme="minorHAnsi"/>
          <w:color w:val="2D2D2D"/>
          <w:shd w:val="clear" w:color="auto" w:fill="FFFFFF"/>
        </w:rPr>
        <w:t>º 38 1950-097</w:t>
      </w:r>
    </w:p>
    <w:p w14:paraId="5AF470E9" w14:textId="77777777" w:rsidR="0037745E" w:rsidRPr="000F3AC6" w:rsidRDefault="0037745E" w:rsidP="0037745E">
      <w:pPr>
        <w:pStyle w:val="Heading2"/>
        <w:shd w:val="clear" w:color="auto" w:fill="E7E6E6" w:themeFill="background2"/>
      </w:pPr>
      <w:r w:rsidRPr="000F3AC6">
        <w:t xml:space="preserve">3. Número de registo junto do Banco </w:t>
      </w:r>
      <w:r w:rsidRPr="000F3AC6">
        <w:br/>
        <w:t>de Portugal</w:t>
      </w:r>
    </w:p>
    <w:p w14:paraId="6E9C808B" w14:textId="59F3BE1B" w:rsidR="0037745E" w:rsidRPr="00A11657" w:rsidRDefault="00487823" w:rsidP="0037745E">
      <w:pPr>
        <w:jc w:val="both"/>
      </w:pPr>
      <w:r>
        <w:t>0003046</w:t>
      </w:r>
    </w:p>
    <w:p w14:paraId="04FC55E7" w14:textId="77777777" w:rsidR="0037745E" w:rsidRPr="00564113" w:rsidRDefault="0037745E" w:rsidP="0037745E">
      <w:pPr>
        <w:pStyle w:val="Heading2"/>
        <w:shd w:val="clear" w:color="auto" w:fill="E7E6E6" w:themeFill="background2"/>
      </w:pPr>
      <w:r w:rsidRPr="00564113">
        <w:t>4. Contacto telefónico</w:t>
      </w:r>
    </w:p>
    <w:p w14:paraId="5F7826B4" w14:textId="0D9549C3" w:rsidR="0037745E" w:rsidRPr="00A11657" w:rsidRDefault="00B642E7" w:rsidP="0037745E">
      <w:pPr>
        <w:jc w:val="both"/>
      </w:pPr>
      <w:r>
        <w:t>218312216</w:t>
      </w:r>
    </w:p>
    <w:p w14:paraId="1F71B28A" w14:textId="77777777" w:rsidR="0037745E" w:rsidRPr="00564113" w:rsidRDefault="0037745E" w:rsidP="0037745E">
      <w:pPr>
        <w:pStyle w:val="Heading2"/>
        <w:shd w:val="clear" w:color="auto" w:fill="E7E6E6" w:themeFill="background2"/>
      </w:pPr>
      <w:r w:rsidRPr="00564113">
        <w:t>5. Endereço de correio eletrónico</w:t>
      </w:r>
    </w:p>
    <w:p w14:paraId="67DB283B" w14:textId="3C9606EC" w:rsidR="0037745E" w:rsidRPr="00A11657" w:rsidRDefault="00842B61" w:rsidP="0037745E">
      <w:pPr>
        <w:jc w:val="both"/>
      </w:pPr>
      <w:r>
        <w:t>gerencia@univex.pt</w:t>
      </w:r>
    </w:p>
    <w:p w14:paraId="5DA33FF1" w14:textId="77777777" w:rsidR="0037745E" w:rsidRPr="002D43F2" w:rsidRDefault="0037745E" w:rsidP="0037745E">
      <w:pPr>
        <w:pStyle w:val="Heading2"/>
        <w:shd w:val="clear" w:color="auto" w:fill="E7E6E6" w:themeFill="background2"/>
      </w:pPr>
      <w:r w:rsidRPr="002D43F2">
        <w:t>6. Categoria de intermediário de crédito</w:t>
      </w:r>
    </w:p>
    <w:p w14:paraId="5AD8D897" w14:textId="3A0A23E4" w:rsidR="0037745E" w:rsidRPr="00A11657" w:rsidRDefault="00842B61" w:rsidP="0037745E">
      <w:pPr>
        <w:jc w:val="both"/>
      </w:pPr>
      <w:r>
        <w:t>Título Acessório</w:t>
      </w:r>
    </w:p>
    <w:p w14:paraId="4BFA031A" w14:textId="77777777" w:rsidR="0037745E" w:rsidRPr="00ED391E" w:rsidRDefault="0037745E" w:rsidP="0037745E">
      <w:pPr>
        <w:pStyle w:val="Heading2"/>
        <w:shd w:val="clear" w:color="auto" w:fill="E7E6E6" w:themeFill="background2"/>
      </w:pPr>
      <w:r w:rsidRPr="002D43F2">
        <w:t xml:space="preserve">7. Mutuantes ou grupo de mutuantes com </w:t>
      </w:r>
      <w:r w:rsidRPr="00ED391E">
        <w:t>quem mantém contrato de vinculação</w:t>
      </w:r>
    </w:p>
    <w:p w14:paraId="4086A199" w14:textId="77777777" w:rsidR="00025FD7" w:rsidRDefault="00025FD7" w:rsidP="00025FD7">
      <w:pPr>
        <w:ind w:right="-285"/>
      </w:pPr>
      <w:r w:rsidRPr="00920622">
        <w:t>SANTANDER CONSUMER FINANCE S.A. - SUCURSAL EM PORTUGAL</w:t>
      </w:r>
      <w:r>
        <w:t xml:space="preserve"> </w:t>
      </w:r>
    </w:p>
    <w:p w14:paraId="07F23B5C" w14:textId="77777777" w:rsidR="00025FD7" w:rsidRDefault="00025FD7" w:rsidP="00025FD7">
      <w:pPr>
        <w:ind w:right="-285"/>
      </w:pPr>
      <w:r>
        <w:t>BANCO CREDIBOM S.A.</w:t>
      </w:r>
      <w:r w:rsidRPr="00813464">
        <w:t xml:space="preserve"> </w:t>
      </w:r>
    </w:p>
    <w:p w14:paraId="72DBE48D" w14:textId="77777777" w:rsidR="00025FD7" w:rsidRPr="00813464" w:rsidRDefault="00025FD7" w:rsidP="00025FD7">
      <w:pPr>
        <w:ind w:right="-285"/>
      </w:pPr>
      <w:r w:rsidRPr="00813464">
        <w:t>BBVA, INSTITUIÇÃO FINANCEIRA DE CRÉDITO, S</w:t>
      </w:r>
      <w:r>
        <w:t>.</w:t>
      </w:r>
      <w:r w:rsidRPr="00813464">
        <w:t>A</w:t>
      </w:r>
      <w:r>
        <w:t>.</w:t>
      </w:r>
      <w:r w:rsidRPr="00813464">
        <w:t xml:space="preserve"> </w:t>
      </w:r>
    </w:p>
    <w:p w14:paraId="78DBF4E6" w14:textId="77777777" w:rsidR="00025FD7" w:rsidRDefault="00025FD7" w:rsidP="00025FD7">
      <w:pPr>
        <w:ind w:right="-285"/>
      </w:pPr>
      <w:r w:rsidRPr="00813464">
        <w:t>BANCO BPI, S</w:t>
      </w:r>
      <w:r>
        <w:t>.</w:t>
      </w:r>
      <w:r w:rsidRPr="00813464">
        <w:t>A</w:t>
      </w:r>
      <w:r>
        <w:t>.</w:t>
      </w:r>
      <w:r w:rsidRPr="00813464">
        <w:t xml:space="preserve"> </w:t>
      </w:r>
    </w:p>
    <w:p w14:paraId="5155EC03" w14:textId="294F092D" w:rsidR="0037745E" w:rsidRPr="00A11657" w:rsidRDefault="00025FD7" w:rsidP="00025FD7">
      <w:pPr>
        <w:jc w:val="both"/>
      </w:pPr>
      <w:r w:rsidRPr="00920622">
        <w:t>BNP PARIBAS PERSONAL FINANCE, S.A. - SUCURSAL EM PORTUGAL</w:t>
      </w:r>
    </w:p>
    <w:p w14:paraId="684C1AAF" w14:textId="77777777" w:rsidR="0037745E" w:rsidRPr="00ED391E" w:rsidRDefault="0037745E" w:rsidP="0037745E">
      <w:pPr>
        <w:pStyle w:val="Heading2"/>
        <w:shd w:val="clear" w:color="auto" w:fill="E7E6E6" w:themeFill="background2"/>
        <w:spacing w:before="0"/>
      </w:pPr>
      <w:r w:rsidRPr="00ED391E">
        <w:t>8. Regime de exclusividade</w:t>
      </w:r>
    </w:p>
    <w:p w14:paraId="4AA8A57B" w14:textId="6DB21B87" w:rsidR="0037745E" w:rsidRPr="00A11657" w:rsidRDefault="00DF445C" w:rsidP="0037745E">
      <w:pPr>
        <w:jc w:val="both"/>
      </w:pPr>
      <w:r>
        <w:t>Não</w:t>
      </w:r>
    </w:p>
    <w:p w14:paraId="42E14DD4" w14:textId="77777777" w:rsidR="0037745E" w:rsidRPr="00ED391E" w:rsidRDefault="0037745E" w:rsidP="0037745E">
      <w:pPr>
        <w:pStyle w:val="Heading2"/>
        <w:shd w:val="clear" w:color="auto" w:fill="E7E6E6" w:themeFill="background2"/>
      </w:pPr>
      <w:r w:rsidRPr="00ED391E">
        <w:t>9. Serviços de intermediação de crédito</w:t>
      </w:r>
    </w:p>
    <w:p w14:paraId="5B3ACAD5" w14:textId="77777777" w:rsidR="00451560" w:rsidRPr="00920622" w:rsidRDefault="00451560" w:rsidP="00451560">
      <w:pPr>
        <w:shd w:val="clear" w:color="auto" w:fill="FFFFFF"/>
        <w:spacing w:after="0"/>
        <w:jc w:val="both"/>
      </w:pPr>
      <w:r w:rsidRPr="00920622">
        <w:t>Apresentação ou proposta de contratos de crédito a consumidores</w:t>
      </w:r>
    </w:p>
    <w:p w14:paraId="7984317B" w14:textId="77777777" w:rsidR="00451560" w:rsidRPr="00920622" w:rsidRDefault="00451560" w:rsidP="00451560">
      <w:pPr>
        <w:shd w:val="clear" w:color="auto" w:fill="FFFFFF"/>
        <w:spacing w:after="0"/>
        <w:jc w:val="both"/>
      </w:pPr>
      <w:r w:rsidRPr="00920622">
        <w:t>Assistência a consumidores, mediante a realização de atos preparatórios ou de outros trabalhos de gestão pré-contratual relativamente a contratos de crédito que não tenham sido por si apresentados ou propostos</w:t>
      </w:r>
    </w:p>
    <w:p w14:paraId="65A6BD74" w14:textId="77777777" w:rsidR="0037745E" w:rsidRPr="00FF2C9D" w:rsidRDefault="0037745E" w:rsidP="0037745E">
      <w:pPr>
        <w:pStyle w:val="Heading2"/>
        <w:shd w:val="clear" w:color="auto" w:fill="E7E6E6" w:themeFill="background2"/>
      </w:pPr>
      <w:r w:rsidRPr="00FF2C9D">
        <w:t>10. Serviços de consultoria</w:t>
      </w:r>
    </w:p>
    <w:p w14:paraId="48BEF22B" w14:textId="63B8B5AC" w:rsidR="0037745E" w:rsidRPr="00A11657" w:rsidRDefault="00DE6F5B" w:rsidP="0037745E">
      <w:pPr>
        <w:jc w:val="both"/>
      </w:pPr>
      <w:r>
        <w:t>Não</w:t>
      </w:r>
    </w:p>
    <w:p w14:paraId="605D2C18" w14:textId="77777777" w:rsidR="0037745E" w:rsidRPr="00FF2C9D" w:rsidRDefault="0037745E" w:rsidP="0037745E">
      <w:pPr>
        <w:pStyle w:val="Heading2"/>
        <w:shd w:val="clear" w:color="auto" w:fill="E7E6E6" w:themeFill="background2"/>
      </w:pPr>
      <w:r w:rsidRPr="00FF2C9D">
        <w:t>11. Entidade que garante a responsabilidade civil</w:t>
      </w:r>
    </w:p>
    <w:p w14:paraId="717171B4" w14:textId="3882D484" w:rsidR="0037745E" w:rsidRPr="00A11657" w:rsidRDefault="00D517CC" w:rsidP="0037745E">
      <w:pPr>
        <w:jc w:val="both"/>
      </w:pPr>
      <w:r w:rsidRPr="006E7BAF">
        <w:t>Hiscox S.A. Sucursal em Portugal</w:t>
      </w:r>
    </w:p>
    <w:p w14:paraId="2823F031" w14:textId="77777777" w:rsidR="0037745E" w:rsidRPr="001A07CB" w:rsidRDefault="0037745E" w:rsidP="0037745E">
      <w:pPr>
        <w:pStyle w:val="Heading2"/>
        <w:shd w:val="clear" w:color="auto" w:fill="E7E6E6" w:themeFill="background2"/>
        <w:jc w:val="both"/>
      </w:pPr>
      <w:r w:rsidRPr="001A07CB">
        <w:t>12. Número dos contratos de seguro</w:t>
      </w:r>
    </w:p>
    <w:p w14:paraId="05C24D90" w14:textId="0EF08FAB" w:rsidR="0037745E" w:rsidRPr="00A11657" w:rsidRDefault="00D517CC" w:rsidP="0037745E">
      <w:pPr>
        <w:jc w:val="both"/>
      </w:pPr>
      <w:r>
        <w:t>2536741</w:t>
      </w:r>
    </w:p>
    <w:p w14:paraId="0A2644EA" w14:textId="77777777" w:rsidR="0037745E" w:rsidRPr="00A11657" w:rsidRDefault="0037745E" w:rsidP="0037745E">
      <w:pPr>
        <w:spacing w:after="0"/>
        <w:jc w:val="both"/>
        <w:rPr>
          <w:highlight w:val="yellow"/>
        </w:rPr>
      </w:pPr>
    </w:p>
    <w:p w14:paraId="792E6FF0" w14:textId="77777777" w:rsidR="0037745E" w:rsidRPr="001A07CB" w:rsidRDefault="0037745E" w:rsidP="0037745E">
      <w:pPr>
        <w:pStyle w:val="Heading2"/>
        <w:shd w:val="clear" w:color="auto" w:fill="E7E6E6" w:themeFill="background2"/>
        <w:spacing w:before="0"/>
      </w:pPr>
      <w:r w:rsidRPr="001A07CB">
        <w:t xml:space="preserve">13. Período de validade dos contratos </w:t>
      </w:r>
      <w:r w:rsidRPr="001A07CB">
        <w:br/>
        <w:t>de seguro</w:t>
      </w:r>
    </w:p>
    <w:p w14:paraId="05894D77" w14:textId="5475E9BF" w:rsidR="0037745E" w:rsidRPr="001A07CB" w:rsidRDefault="0037745E" w:rsidP="0037745E">
      <w:pPr>
        <w:jc w:val="both"/>
      </w:pPr>
      <w:r w:rsidRPr="001A07CB">
        <w:t xml:space="preserve">De: </w:t>
      </w:r>
      <w:r w:rsidR="00D517CC">
        <w:t>01/08/2023</w:t>
      </w:r>
    </w:p>
    <w:p w14:paraId="7F6D8AB2" w14:textId="54F5DD7C" w:rsidR="0037745E" w:rsidRPr="005902DA" w:rsidRDefault="0037745E" w:rsidP="0037745E">
      <w:pPr>
        <w:jc w:val="both"/>
        <w:sectPr w:rsidR="0037745E" w:rsidRPr="005902DA" w:rsidSect="0034729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1A07CB">
        <w:t xml:space="preserve">Até: </w:t>
      </w:r>
      <w:r w:rsidR="00D517CC">
        <w:t>31/07/2023</w:t>
      </w:r>
    </w:p>
    <w:p w14:paraId="286EBEE9" w14:textId="77777777" w:rsidR="0037745E" w:rsidRDefault="0037745E" w:rsidP="0037745E">
      <w:pPr>
        <w:pBdr>
          <w:bottom w:val="single" w:sz="12" w:space="1" w:color="auto"/>
        </w:pBdr>
        <w:spacing w:after="120"/>
      </w:pPr>
      <w:r>
        <w:t xml:space="preserve"> </w:t>
      </w:r>
    </w:p>
    <w:p w14:paraId="3B9EA804" w14:textId="77777777" w:rsidR="0037745E" w:rsidRPr="00FD504C" w:rsidRDefault="0037745E" w:rsidP="0037745E">
      <w:pPr>
        <w:spacing w:before="240"/>
        <w:jc w:val="both"/>
      </w:pPr>
      <w:r w:rsidRPr="00FD504C">
        <w:t xml:space="preserve">O registo do intermediário de crédito pode ser consultado no Portal do Cliente Bancário em </w:t>
      </w:r>
      <w:r w:rsidRPr="001F661F">
        <w:t>https://clientebancario.bportugal.pt/</w:t>
      </w:r>
      <w:r w:rsidRPr="00FD504C">
        <w:t>.</w:t>
      </w:r>
    </w:p>
    <w:p w14:paraId="50A08435" w14:textId="77777777" w:rsidR="0037745E" w:rsidRPr="00FD504C" w:rsidRDefault="0037745E" w:rsidP="0037745E">
      <w:pPr>
        <w:jc w:val="both"/>
      </w:pPr>
      <w:r w:rsidRPr="00FD504C">
        <w:t>É proibido ao intermediário de crédito receber ou entregar quaisquer valores relacionados com a formação, a execução e o cumprimento antecipado dos contratos de crédito, nos termos do artigo 46.º do regime jurídico dos intermediários de crédito, aprovado pelo Decreto-Lei n.º 81-C/2017, de 7 de julho.</w:t>
      </w:r>
    </w:p>
    <w:p w14:paraId="38FCCE87" w14:textId="17D64577" w:rsidR="0037745E" w:rsidRPr="005902DA" w:rsidRDefault="0037745E" w:rsidP="0037745E">
      <w:pPr>
        <w:jc w:val="both"/>
      </w:pPr>
      <w:r w:rsidRPr="00FD504C">
        <w:t xml:space="preserve">A atividade </w:t>
      </w:r>
      <w:r w:rsidRPr="004E7B87">
        <w:t>d</w:t>
      </w:r>
      <w:r w:rsidR="00DD1084">
        <w:t>a</w:t>
      </w:r>
      <w:r w:rsidRPr="004E7B87">
        <w:t xml:space="preserve"> </w:t>
      </w:r>
      <w:r w:rsidR="00D517CC">
        <w:t>UNIVEX – COMÉRCIO DE AUTOMÓVEIS – SOCIEDADE UNIPESSOAL LDA</w:t>
      </w:r>
      <w:r w:rsidR="00DD1084">
        <w:t>.</w:t>
      </w:r>
      <w:r>
        <w:t xml:space="preserve"> </w:t>
      </w:r>
      <w:r w:rsidRPr="00FD504C">
        <w:t>como intermediário de crédito está sujeita à supervisão do Banco de Portugal</w:t>
      </w:r>
      <w:r>
        <w:t>.</w:t>
      </w:r>
    </w:p>
    <w:p w14:paraId="1E1BEC3A" w14:textId="33A71911" w:rsidR="0037745E" w:rsidRPr="00807A80" w:rsidRDefault="0037745E" w:rsidP="00D42337">
      <w:pPr>
        <w:spacing w:after="160" w:line="259" w:lineRule="auto"/>
        <w:rPr>
          <w:rFonts w:asciiTheme="minorHAnsi" w:hAnsiTheme="minorHAnsi" w:cstheme="minorHAnsi"/>
          <w:color w:val="2F5496" w:themeColor="accent1" w:themeShade="BF"/>
          <w:sz w:val="18"/>
          <w:szCs w:val="18"/>
        </w:rPr>
      </w:pPr>
    </w:p>
    <w:sectPr w:rsidR="0037745E" w:rsidRPr="00807A80" w:rsidSect="0034729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56D3"/>
    <w:multiLevelType w:val="hybridMultilevel"/>
    <w:tmpl w:val="AE72D0D4"/>
    <w:lvl w:ilvl="0" w:tplc="CB3EA866">
      <w:start w:val="1"/>
      <w:numFmt w:val="decimal"/>
      <w:lvlText w:val="%1)"/>
      <w:lvlJc w:val="left"/>
      <w:pPr>
        <w:ind w:left="2340" w:hanging="360"/>
      </w:pPr>
      <w:rPr>
        <w:b/>
        <w:bCs/>
        <w:color w:val="2F5496" w:themeColor="accent1" w:themeShade="BF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2DF9"/>
    <w:multiLevelType w:val="hybridMultilevel"/>
    <w:tmpl w:val="935CB0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387A0E">
      <w:start w:val="1"/>
      <w:numFmt w:val="decimal"/>
      <w:lvlText w:val="%3)"/>
      <w:lvlJc w:val="left"/>
      <w:pPr>
        <w:ind w:left="2160" w:hanging="360"/>
      </w:pPr>
      <w:rPr>
        <w:b/>
        <w:bCs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50F65"/>
    <w:multiLevelType w:val="hybridMultilevel"/>
    <w:tmpl w:val="001EF37C"/>
    <w:lvl w:ilvl="0" w:tplc="7D6C0334">
      <w:start w:val="1"/>
      <w:numFmt w:val="upperLetter"/>
      <w:lvlText w:val="%1)"/>
      <w:lvlJc w:val="left"/>
      <w:pPr>
        <w:ind w:left="76" w:hanging="360"/>
      </w:pPr>
      <w:rPr>
        <w:rFonts w:hint="default"/>
        <w:b/>
        <w:bCs/>
        <w:color w:val="2F5496" w:themeColor="accent1" w:themeShade="BF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D583C41"/>
    <w:multiLevelType w:val="hybridMultilevel"/>
    <w:tmpl w:val="17E868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7177A"/>
    <w:multiLevelType w:val="hybridMultilevel"/>
    <w:tmpl w:val="F14E00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62474"/>
    <w:multiLevelType w:val="hybridMultilevel"/>
    <w:tmpl w:val="3CD88822"/>
    <w:lvl w:ilvl="0" w:tplc="FFFFFFFF">
      <w:start w:val="1"/>
      <w:numFmt w:val="decimal"/>
      <w:lvlText w:val="%1)"/>
      <w:lvlJc w:val="left"/>
      <w:pPr>
        <w:ind w:left="2340" w:hanging="360"/>
      </w:pPr>
      <w:rPr>
        <w:b/>
        <w:bCs/>
        <w:color w:val="2F5496" w:themeColor="accent1" w:themeShade="B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A3894"/>
    <w:multiLevelType w:val="hybridMultilevel"/>
    <w:tmpl w:val="AC920884"/>
    <w:lvl w:ilvl="0" w:tplc="04AA2948">
      <w:start w:val="1"/>
      <w:numFmt w:val="decimal"/>
      <w:lvlText w:val="%1)"/>
      <w:lvlJc w:val="left"/>
      <w:pPr>
        <w:ind w:left="2340" w:hanging="360"/>
      </w:pPr>
      <w:rPr>
        <w:b/>
        <w:bCs/>
        <w:color w:val="2F5496" w:themeColor="accent1" w:themeShade="B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854BB"/>
    <w:multiLevelType w:val="hybridMultilevel"/>
    <w:tmpl w:val="AE72D0D4"/>
    <w:lvl w:ilvl="0" w:tplc="FFFFFFFF">
      <w:start w:val="1"/>
      <w:numFmt w:val="decimal"/>
      <w:lvlText w:val="%1)"/>
      <w:lvlJc w:val="left"/>
      <w:pPr>
        <w:ind w:left="2340" w:hanging="360"/>
      </w:pPr>
      <w:rPr>
        <w:b/>
        <w:bCs/>
        <w:color w:val="2F5496" w:themeColor="accent1" w:themeShade="B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C1B50"/>
    <w:multiLevelType w:val="hybridMultilevel"/>
    <w:tmpl w:val="3CD88822"/>
    <w:lvl w:ilvl="0" w:tplc="5B346B7C">
      <w:start w:val="1"/>
      <w:numFmt w:val="decimal"/>
      <w:lvlText w:val="%1)"/>
      <w:lvlJc w:val="left"/>
      <w:pPr>
        <w:ind w:left="2340" w:hanging="360"/>
      </w:pPr>
      <w:rPr>
        <w:b/>
        <w:bCs/>
        <w:color w:val="2F5496" w:themeColor="accent1" w:themeShade="B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492092">
    <w:abstractNumId w:val="2"/>
  </w:num>
  <w:num w:numId="2" w16cid:durableId="2010595331">
    <w:abstractNumId w:val="0"/>
  </w:num>
  <w:num w:numId="3" w16cid:durableId="1795293867">
    <w:abstractNumId w:val="1"/>
  </w:num>
  <w:num w:numId="4" w16cid:durableId="605425496">
    <w:abstractNumId w:val="8"/>
  </w:num>
  <w:num w:numId="5" w16cid:durableId="1240403815">
    <w:abstractNumId w:val="4"/>
  </w:num>
  <w:num w:numId="6" w16cid:durableId="315260318">
    <w:abstractNumId w:val="6"/>
  </w:num>
  <w:num w:numId="7" w16cid:durableId="691762422">
    <w:abstractNumId w:val="3"/>
  </w:num>
  <w:num w:numId="8" w16cid:durableId="2076316192">
    <w:abstractNumId w:val="7"/>
  </w:num>
  <w:num w:numId="9" w16cid:durableId="6422774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B5"/>
    <w:rsid w:val="000141B6"/>
    <w:rsid w:val="00014200"/>
    <w:rsid w:val="00020435"/>
    <w:rsid w:val="00025FD7"/>
    <w:rsid w:val="00062A5D"/>
    <w:rsid w:val="00087DC2"/>
    <w:rsid w:val="000B6A75"/>
    <w:rsid w:val="000D2218"/>
    <w:rsid w:val="000E0379"/>
    <w:rsid w:val="000E048A"/>
    <w:rsid w:val="000F3AC6"/>
    <w:rsid w:val="00114B75"/>
    <w:rsid w:val="00132FB5"/>
    <w:rsid w:val="00140E4C"/>
    <w:rsid w:val="00141E4B"/>
    <w:rsid w:val="001A07CB"/>
    <w:rsid w:val="001D2DBB"/>
    <w:rsid w:val="001F661F"/>
    <w:rsid w:val="00221021"/>
    <w:rsid w:val="002A2863"/>
    <w:rsid w:val="002C69C5"/>
    <w:rsid w:val="002D2D0B"/>
    <w:rsid w:val="002D43F2"/>
    <w:rsid w:val="002D67EF"/>
    <w:rsid w:val="003032F5"/>
    <w:rsid w:val="00305C77"/>
    <w:rsid w:val="00306D3D"/>
    <w:rsid w:val="00310F34"/>
    <w:rsid w:val="0034729F"/>
    <w:rsid w:val="0037745E"/>
    <w:rsid w:val="00382B2B"/>
    <w:rsid w:val="00391C66"/>
    <w:rsid w:val="003A2D36"/>
    <w:rsid w:val="003B253F"/>
    <w:rsid w:val="003E31E4"/>
    <w:rsid w:val="003E41D5"/>
    <w:rsid w:val="004373B3"/>
    <w:rsid w:val="00451560"/>
    <w:rsid w:val="00484145"/>
    <w:rsid w:val="00487823"/>
    <w:rsid w:val="0049078B"/>
    <w:rsid w:val="004A7490"/>
    <w:rsid w:val="004C543F"/>
    <w:rsid w:val="004D5E80"/>
    <w:rsid w:val="004E7B87"/>
    <w:rsid w:val="00523B85"/>
    <w:rsid w:val="0053608B"/>
    <w:rsid w:val="00564113"/>
    <w:rsid w:val="005902DA"/>
    <w:rsid w:val="005972AC"/>
    <w:rsid w:val="005A2965"/>
    <w:rsid w:val="00622C0C"/>
    <w:rsid w:val="0066702E"/>
    <w:rsid w:val="00667561"/>
    <w:rsid w:val="006875B6"/>
    <w:rsid w:val="006A68A3"/>
    <w:rsid w:val="006D2F16"/>
    <w:rsid w:val="006E7BAF"/>
    <w:rsid w:val="006E7EEF"/>
    <w:rsid w:val="006F6246"/>
    <w:rsid w:val="00740529"/>
    <w:rsid w:val="007725C1"/>
    <w:rsid w:val="00791167"/>
    <w:rsid w:val="007A3AC5"/>
    <w:rsid w:val="007A735C"/>
    <w:rsid w:val="007C4818"/>
    <w:rsid w:val="007D4FB7"/>
    <w:rsid w:val="0080162B"/>
    <w:rsid w:val="00807A80"/>
    <w:rsid w:val="008331E8"/>
    <w:rsid w:val="00842B61"/>
    <w:rsid w:val="008431FE"/>
    <w:rsid w:val="008B0334"/>
    <w:rsid w:val="008C7C09"/>
    <w:rsid w:val="008D3217"/>
    <w:rsid w:val="008D4E80"/>
    <w:rsid w:val="008F5C71"/>
    <w:rsid w:val="008F7A7B"/>
    <w:rsid w:val="00913835"/>
    <w:rsid w:val="00915C3E"/>
    <w:rsid w:val="009638AA"/>
    <w:rsid w:val="00995869"/>
    <w:rsid w:val="0099743C"/>
    <w:rsid w:val="009A7875"/>
    <w:rsid w:val="009B0B69"/>
    <w:rsid w:val="00A11657"/>
    <w:rsid w:val="00A470F8"/>
    <w:rsid w:val="00A53428"/>
    <w:rsid w:val="00A74685"/>
    <w:rsid w:val="00B46EF6"/>
    <w:rsid w:val="00B57638"/>
    <w:rsid w:val="00B642E7"/>
    <w:rsid w:val="00B65EA1"/>
    <w:rsid w:val="00B86606"/>
    <w:rsid w:val="00BA4066"/>
    <w:rsid w:val="00BD3569"/>
    <w:rsid w:val="00BE2B4C"/>
    <w:rsid w:val="00C03D82"/>
    <w:rsid w:val="00C115C0"/>
    <w:rsid w:val="00C16732"/>
    <w:rsid w:val="00C20F5E"/>
    <w:rsid w:val="00C4386F"/>
    <w:rsid w:val="00C51B38"/>
    <w:rsid w:val="00C75479"/>
    <w:rsid w:val="00C9124D"/>
    <w:rsid w:val="00CE6265"/>
    <w:rsid w:val="00D001D2"/>
    <w:rsid w:val="00D23BFE"/>
    <w:rsid w:val="00D42337"/>
    <w:rsid w:val="00D517CC"/>
    <w:rsid w:val="00D95CD4"/>
    <w:rsid w:val="00DD1084"/>
    <w:rsid w:val="00DE4876"/>
    <w:rsid w:val="00DE6F5B"/>
    <w:rsid w:val="00DF445C"/>
    <w:rsid w:val="00E54CCE"/>
    <w:rsid w:val="00E765B4"/>
    <w:rsid w:val="00EA49AE"/>
    <w:rsid w:val="00EB30D1"/>
    <w:rsid w:val="00ED391E"/>
    <w:rsid w:val="00EE57C4"/>
    <w:rsid w:val="00EF2ACF"/>
    <w:rsid w:val="00F07991"/>
    <w:rsid w:val="00F81872"/>
    <w:rsid w:val="00F82D53"/>
    <w:rsid w:val="00F84CBB"/>
    <w:rsid w:val="00F84DED"/>
    <w:rsid w:val="00F95CB8"/>
    <w:rsid w:val="00FD504C"/>
    <w:rsid w:val="00FD55A5"/>
    <w:rsid w:val="00FD766B"/>
    <w:rsid w:val="00FF2C9D"/>
    <w:rsid w:val="00FF3D81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B587"/>
  <w15:chartTrackingRefBased/>
  <w15:docId w15:val="{FDB8E774-9034-4F84-93F7-73EFAC7A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EF6"/>
    <w:pPr>
      <w:spacing w:after="60" w:line="240" w:lineRule="auto"/>
    </w:pPr>
    <w:rPr>
      <w:rFonts w:ascii="Open Sans" w:hAnsi="Open Sans" w:cs="Open Sans"/>
      <w:color w:val="000000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2DA"/>
    <w:pPr>
      <w:outlineLvl w:val="0"/>
    </w:pPr>
    <w:rPr>
      <w:rFonts w:ascii="Open Sans Semibold" w:hAnsi="Open Sans Semibold" w:cs="Open Sans Semibol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875"/>
    <w:pPr>
      <w:spacing w:before="240"/>
      <w:outlineLvl w:val="1"/>
    </w:pPr>
    <w:rPr>
      <w:rFonts w:ascii="Open Sans Semibold" w:hAnsi="Open Sans Semibold" w:cs="Open Sans Semibold"/>
      <w:color w:val="00467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2F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FB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902DA"/>
    <w:rPr>
      <w:rFonts w:ascii="Open Sans Semibold" w:hAnsi="Open Sans Semibold" w:cs="Open Sans Semibold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7875"/>
    <w:rPr>
      <w:rFonts w:ascii="Open Sans Semibold" w:hAnsi="Open Sans Semibold" w:cs="Open Sans Semibold"/>
      <w:color w:val="00467A"/>
    </w:rPr>
  </w:style>
  <w:style w:type="paragraph" w:styleId="ListParagraph">
    <w:name w:val="List Paragraph"/>
    <w:aliases w:val="Ponto"/>
    <w:basedOn w:val="Normal"/>
    <w:link w:val="ListParagraphChar"/>
    <w:uiPriority w:val="34"/>
    <w:qFormat/>
    <w:rsid w:val="0037745E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77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745E"/>
    <w:pPr>
      <w:spacing w:after="160"/>
    </w:pPr>
    <w:rPr>
      <w:rFonts w:asciiTheme="minorHAnsi" w:hAnsiTheme="minorHAnsi" w:cstheme="minorBidi"/>
      <w:color w:val="auto"/>
      <w:kern w:val="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745E"/>
    <w:rPr>
      <w:kern w:val="0"/>
      <w:sz w:val="20"/>
      <w:szCs w:val="20"/>
      <w14:ligatures w14:val="none"/>
    </w:rPr>
  </w:style>
  <w:style w:type="character" w:customStyle="1" w:styleId="ListParagraphChar">
    <w:name w:val="List Paragraph Char"/>
    <w:aliases w:val="Ponto Char"/>
    <w:basedOn w:val="DefaultParagraphFont"/>
    <w:link w:val="ListParagraph"/>
    <w:uiPriority w:val="34"/>
    <w:locked/>
    <w:rsid w:val="0037745E"/>
    <w:rPr>
      <w:kern w:val="0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2210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21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EC4A6-95FA-4FA8-8034-ADC5358F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Banco de Portugal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alcferreira@bportugal.pt</dc:creator>
  <cp:keywords/>
  <dc:description/>
  <cp:lastModifiedBy>Susana Neves</cp:lastModifiedBy>
  <cp:revision>10</cp:revision>
  <cp:lastPrinted>2024-05-20T14:57:00Z</cp:lastPrinted>
  <dcterms:created xsi:type="dcterms:W3CDTF">2024-05-21T09:12:00Z</dcterms:created>
  <dcterms:modified xsi:type="dcterms:W3CDTF">2024-05-21T09:16:00Z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4339546-1082-4534-91e1-91aa69eb15e8_Enabled">
    <vt:lpwstr>true</vt:lpwstr>
  </property>
  <property fmtid="{D5CDD505-2E9C-101B-9397-08002B2CF9AE}" pid="3" name="MSIP_Label_84339546-1082-4534-91e1-91aa69eb15e8_SetDate">
    <vt:lpwstr>2024-03-25T12:10:45Z</vt:lpwstr>
  </property>
  <property fmtid="{D5CDD505-2E9C-101B-9397-08002B2CF9AE}" pid="4" name="MSIP_Label_84339546-1082-4534-91e1-91aa69eb15e8_Method">
    <vt:lpwstr>Privileged</vt:lpwstr>
  </property>
  <property fmtid="{D5CDD505-2E9C-101B-9397-08002B2CF9AE}" pid="5" name="MSIP_Label_84339546-1082-4534-91e1-91aa69eb15e8_Name">
    <vt:lpwstr>Interno - Sem marca de água</vt:lpwstr>
  </property>
  <property fmtid="{D5CDD505-2E9C-101B-9397-08002B2CF9AE}" pid="6" name="MSIP_Label_84339546-1082-4534-91e1-91aa69eb15e8_SiteId">
    <vt:lpwstr>f92c299d-3d5a-4621-abd4-755e52e5161d</vt:lpwstr>
  </property>
  <property fmtid="{D5CDD505-2E9C-101B-9397-08002B2CF9AE}" pid="7" name="MSIP_Label_84339546-1082-4534-91e1-91aa69eb15e8_ActionId">
    <vt:lpwstr>dedec9bb-62b5-4208-b35a-4b9160e1fdfc</vt:lpwstr>
  </property>
  <property fmtid="{D5CDD505-2E9C-101B-9397-08002B2CF9AE}" pid="8" name="MSIP_Label_84339546-1082-4534-91e1-91aa69eb15e8_ContentBits">
    <vt:lpwstr>0</vt:lpwstr>
  </property>
</Properties>
</file>